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BE" w:rsidRDefault="001E36FD">
      <w:pPr>
        <w:pStyle w:val="10"/>
        <w:spacing w:before="312" w:after="312"/>
        <w:rPr>
          <w:rFonts w:ascii="黑体" w:hAnsi="黑体"/>
        </w:rPr>
      </w:pPr>
      <w:bookmarkStart w:id="0" w:name="_Toc17304"/>
      <w:r>
        <w:rPr>
          <w:rFonts w:ascii="黑体" w:hAnsi="黑体"/>
        </w:rPr>
        <w:t>采购内容及要求</w:t>
      </w:r>
      <w:bookmarkEnd w:id="0"/>
    </w:p>
    <w:tbl>
      <w:tblPr>
        <w:tblStyle w:val="a5"/>
        <w:tblW w:w="8522" w:type="dxa"/>
        <w:tblLayout w:type="fixed"/>
        <w:tblLook w:val="04A0" w:firstRow="1" w:lastRow="0" w:firstColumn="1" w:lastColumn="0" w:noHBand="0" w:noVBand="1"/>
      </w:tblPr>
      <w:tblGrid>
        <w:gridCol w:w="1704"/>
        <w:gridCol w:w="3798"/>
        <w:gridCol w:w="1145"/>
        <w:gridCol w:w="778"/>
        <w:gridCol w:w="1097"/>
      </w:tblGrid>
      <w:tr w:rsidR="00905FBE">
        <w:tc>
          <w:tcPr>
            <w:tcW w:w="1704" w:type="dxa"/>
          </w:tcPr>
          <w:p w:rsidR="00905FBE" w:rsidRDefault="001E36FD">
            <w:pPr>
              <w:pStyle w:val="a3"/>
              <w:jc w:val="center"/>
              <w:rPr>
                <w:rFonts w:asciiTheme="minorEastAsia" w:hAnsiTheme="minorEastAsia"/>
                <w:color w:val="auto"/>
                <w:sz w:val="28"/>
                <w:szCs w:val="28"/>
              </w:rPr>
            </w:pPr>
            <w:r>
              <w:rPr>
                <w:rFonts w:asciiTheme="minorEastAsia" w:hAnsiTheme="minorEastAsia" w:hint="eastAsia"/>
                <w:color w:val="auto"/>
                <w:sz w:val="28"/>
                <w:szCs w:val="28"/>
              </w:rPr>
              <w:t>设备名称</w:t>
            </w:r>
          </w:p>
        </w:tc>
        <w:tc>
          <w:tcPr>
            <w:tcW w:w="3798" w:type="dxa"/>
          </w:tcPr>
          <w:p w:rsidR="00905FBE" w:rsidRDefault="001E36FD">
            <w:pPr>
              <w:pStyle w:val="a3"/>
              <w:jc w:val="center"/>
              <w:rPr>
                <w:rFonts w:asciiTheme="minorEastAsia" w:hAnsiTheme="minorEastAsia"/>
                <w:color w:val="auto"/>
                <w:sz w:val="28"/>
                <w:szCs w:val="28"/>
              </w:rPr>
            </w:pPr>
            <w:r>
              <w:rPr>
                <w:rFonts w:asciiTheme="minorEastAsia" w:hAnsiTheme="minorEastAsia" w:hint="eastAsia"/>
                <w:color w:val="auto"/>
                <w:sz w:val="28"/>
                <w:szCs w:val="28"/>
              </w:rPr>
              <w:t>参数</w:t>
            </w:r>
          </w:p>
        </w:tc>
        <w:tc>
          <w:tcPr>
            <w:tcW w:w="1145" w:type="dxa"/>
          </w:tcPr>
          <w:p w:rsidR="00905FBE" w:rsidRDefault="001E36FD">
            <w:pPr>
              <w:pStyle w:val="a3"/>
              <w:jc w:val="center"/>
              <w:rPr>
                <w:rFonts w:asciiTheme="minorEastAsia" w:hAnsiTheme="minorEastAsia"/>
                <w:color w:val="auto"/>
                <w:sz w:val="28"/>
                <w:szCs w:val="28"/>
              </w:rPr>
            </w:pPr>
            <w:r>
              <w:rPr>
                <w:rFonts w:asciiTheme="minorEastAsia" w:hAnsiTheme="minorEastAsia" w:hint="eastAsia"/>
                <w:color w:val="auto"/>
                <w:sz w:val="28"/>
                <w:szCs w:val="28"/>
              </w:rPr>
              <w:t>单价</w:t>
            </w:r>
          </w:p>
        </w:tc>
        <w:tc>
          <w:tcPr>
            <w:tcW w:w="778" w:type="dxa"/>
          </w:tcPr>
          <w:p w:rsidR="00905FBE" w:rsidRDefault="001E36FD">
            <w:pPr>
              <w:pStyle w:val="a3"/>
              <w:jc w:val="center"/>
              <w:rPr>
                <w:rFonts w:asciiTheme="minorEastAsia" w:hAnsiTheme="minorEastAsia"/>
                <w:color w:val="auto"/>
                <w:sz w:val="28"/>
                <w:szCs w:val="28"/>
              </w:rPr>
            </w:pPr>
            <w:r>
              <w:rPr>
                <w:rFonts w:asciiTheme="minorEastAsia" w:hAnsiTheme="minorEastAsia" w:hint="eastAsia"/>
                <w:color w:val="auto"/>
                <w:sz w:val="28"/>
                <w:szCs w:val="28"/>
              </w:rPr>
              <w:t>数量</w:t>
            </w:r>
          </w:p>
        </w:tc>
        <w:tc>
          <w:tcPr>
            <w:tcW w:w="1097" w:type="dxa"/>
          </w:tcPr>
          <w:p w:rsidR="00905FBE" w:rsidRDefault="001E36FD">
            <w:pPr>
              <w:pStyle w:val="a3"/>
              <w:jc w:val="center"/>
              <w:rPr>
                <w:rFonts w:asciiTheme="minorEastAsia" w:hAnsiTheme="minorEastAsia"/>
                <w:color w:val="auto"/>
                <w:sz w:val="28"/>
                <w:szCs w:val="28"/>
              </w:rPr>
            </w:pPr>
            <w:r>
              <w:rPr>
                <w:rFonts w:asciiTheme="minorEastAsia" w:hAnsiTheme="minorEastAsia" w:hint="eastAsia"/>
                <w:color w:val="auto"/>
                <w:sz w:val="28"/>
                <w:szCs w:val="28"/>
              </w:rPr>
              <w:t>金额</w:t>
            </w:r>
          </w:p>
        </w:tc>
      </w:tr>
      <w:tr w:rsidR="00905FBE">
        <w:trPr>
          <w:trHeight w:val="668"/>
        </w:trPr>
        <w:tc>
          <w:tcPr>
            <w:tcW w:w="1704" w:type="dxa"/>
            <w:vAlign w:val="center"/>
          </w:tcPr>
          <w:p w:rsidR="00905FBE" w:rsidRDefault="001E36FD">
            <w:pPr>
              <w:pStyle w:val="a3"/>
              <w:spacing w:line="360" w:lineRule="auto"/>
              <w:jc w:val="center"/>
              <w:rPr>
                <w:rFonts w:asciiTheme="minorEastAsia" w:hAnsiTheme="minorEastAsia"/>
                <w:color w:val="auto"/>
                <w:sz w:val="24"/>
              </w:rPr>
            </w:pPr>
            <w:r>
              <w:rPr>
                <w:rFonts w:asciiTheme="minorEastAsia" w:hAnsiTheme="minorEastAsia" w:hint="eastAsia"/>
                <w:bCs/>
                <w:color w:val="auto"/>
                <w:sz w:val="24"/>
              </w:rPr>
              <w:t>智能安检门</w:t>
            </w:r>
          </w:p>
        </w:tc>
        <w:tc>
          <w:tcPr>
            <w:tcW w:w="3798" w:type="dxa"/>
            <w:vAlign w:val="center"/>
          </w:tcPr>
          <w:p w:rsidR="00905FBE" w:rsidRDefault="001E36FD">
            <w:pPr>
              <w:pStyle w:val="a3"/>
              <w:spacing w:line="360" w:lineRule="auto"/>
              <w:jc w:val="center"/>
              <w:rPr>
                <w:rFonts w:asciiTheme="minorEastAsia" w:hAnsiTheme="minorEastAsia"/>
                <w:color w:val="auto"/>
                <w:sz w:val="24"/>
              </w:rPr>
            </w:pPr>
            <w:r>
              <w:rPr>
                <w:rFonts w:asciiTheme="minorEastAsia" w:hAnsiTheme="minorEastAsia" w:hint="eastAsia"/>
                <w:color w:val="auto"/>
                <w:sz w:val="24"/>
              </w:rPr>
              <w:t>详见技术参数要求</w:t>
            </w:r>
          </w:p>
        </w:tc>
        <w:tc>
          <w:tcPr>
            <w:tcW w:w="1145" w:type="dxa"/>
            <w:vAlign w:val="center"/>
          </w:tcPr>
          <w:p w:rsidR="00905FBE" w:rsidRDefault="001E36FD">
            <w:pPr>
              <w:pStyle w:val="a4"/>
              <w:spacing w:line="360" w:lineRule="auto"/>
              <w:rPr>
                <w:rFonts w:asciiTheme="minorEastAsia" w:hAnsiTheme="minorEastAsia"/>
                <w:b w:val="0"/>
                <w:sz w:val="24"/>
              </w:rPr>
            </w:pPr>
            <w:r>
              <w:rPr>
                <w:rFonts w:asciiTheme="minorEastAsia" w:hAnsiTheme="minorEastAsia" w:hint="eastAsia"/>
                <w:b w:val="0"/>
                <w:sz w:val="24"/>
              </w:rPr>
              <w:t>49</w:t>
            </w:r>
            <w:r>
              <w:rPr>
                <w:rFonts w:asciiTheme="minorEastAsia" w:hAnsiTheme="minorEastAsia"/>
                <w:b w:val="0"/>
                <w:sz w:val="24"/>
              </w:rPr>
              <w:t>000</w:t>
            </w:r>
          </w:p>
        </w:tc>
        <w:tc>
          <w:tcPr>
            <w:tcW w:w="778" w:type="dxa"/>
            <w:vAlign w:val="center"/>
          </w:tcPr>
          <w:p w:rsidR="00905FBE" w:rsidRDefault="001E36FD">
            <w:pPr>
              <w:pStyle w:val="a4"/>
              <w:spacing w:line="360" w:lineRule="auto"/>
              <w:rPr>
                <w:rFonts w:asciiTheme="minorEastAsia" w:hAnsiTheme="minorEastAsia"/>
                <w:b w:val="0"/>
                <w:sz w:val="24"/>
              </w:rPr>
            </w:pPr>
            <w:r>
              <w:rPr>
                <w:rFonts w:asciiTheme="minorEastAsia" w:hAnsiTheme="minorEastAsia" w:hint="eastAsia"/>
                <w:b w:val="0"/>
                <w:sz w:val="24"/>
              </w:rPr>
              <w:t>2</w:t>
            </w:r>
          </w:p>
        </w:tc>
        <w:tc>
          <w:tcPr>
            <w:tcW w:w="1097" w:type="dxa"/>
            <w:vAlign w:val="center"/>
          </w:tcPr>
          <w:p w:rsidR="00905FBE" w:rsidRDefault="001E36FD">
            <w:pPr>
              <w:pStyle w:val="a4"/>
              <w:spacing w:line="360" w:lineRule="auto"/>
              <w:rPr>
                <w:rFonts w:asciiTheme="minorEastAsia" w:hAnsiTheme="minorEastAsia"/>
                <w:b w:val="0"/>
                <w:sz w:val="24"/>
              </w:rPr>
            </w:pPr>
            <w:r>
              <w:rPr>
                <w:rFonts w:asciiTheme="minorEastAsia" w:hAnsiTheme="minorEastAsia" w:hint="eastAsia"/>
                <w:b w:val="0"/>
                <w:sz w:val="24"/>
              </w:rPr>
              <w:t>9</w:t>
            </w:r>
            <w:r>
              <w:rPr>
                <w:rFonts w:asciiTheme="minorEastAsia" w:hAnsiTheme="minorEastAsia"/>
                <w:b w:val="0"/>
                <w:sz w:val="24"/>
              </w:rPr>
              <w:t>8000</w:t>
            </w:r>
          </w:p>
        </w:tc>
      </w:tr>
    </w:tbl>
    <w:p w:rsidR="00905FBE" w:rsidRDefault="00905FBE">
      <w:pPr>
        <w:pStyle w:val="a3"/>
        <w:rPr>
          <w:rFonts w:asciiTheme="minorEastAsia" w:hAnsiTheme="minorEastAsia"/>
          <w:sz w:val="24"/>
        </w:rPr>
      </w:pPr>
    </w:p>
    <w:p w:rsidR="00905FBE" w:rsidRDefault="001E36FD">
      <w:pPr>
        <w:numPr>
          <w:ilvl w:val="0"/>
          <w:numId w:val="1"/>
        </w:numPr>
        <w:spacing w:beforeLines="100" w:before="312" w:afterLines="100" w:after="312"/>
        <w:rPr>
          <w:rFonts w:ascii="宋体" w:hAnsi="宋体"/>
          <w:b/>
          <w:sz w:val="28"/>
          <w:szCs w:val="28"/>
        </w:rPr>
      </w:pPr>
      <w:r>
        <w:rPr>
          <w:rFonts w:ascii="宋体" w:hAnsi="宋体" w:hint="eastAsia"/>
          <w:b/>
          <w:sz w:val="28"/>
          <w:szCs w:val="28"/>
        </w:rPr>
        <w:t>技术参数要求</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智能安检门应符合《</w:t>
      </w:r>
      <w:r>
        <w:rPr>
          <w:rFonts w:ascii="宋体" w:hAnsi="宋体" w:hint="eastAsia"/>
          <w:sz w:val="24"/>
          <w:szCs w:val="28"/>
        </w:rPr>
        <w:t>GB 15210-2018</w:t>
      </w:r>
      <w:r>
        <w:rPr>
          <w:rFonts w:ascii="宋体" w:hAnsi="宋体" w:hint="eastAsia"/>
          <w:sz w:val="24"/>
          <w:szCs w:val="28"/>
        </w:rPr>
        <w:t>通过式金属探测门通用技术规范》要求，高度≥</w:t>
      </w:r>
      <w:r>
        <w:rPr>
          <w:rFonts w:ascii="宋体" w:hAnsi="宋体" w:hint="eastAsia"/>
          <w:sz w:val="24"/>
          <w:szCs w:val="28"/>
        </w:rPr>
        <w:t>1982mm</w:t>
      </w:r>
      <w:r>
        <w:rPr>
          <w:rFonts w:ascii="宋体" w:hAnsi="宋体" w:hint="eastAsia"/>
          <w:sz w:val="24"/>
          <w:szCs w:val="28"/>
        </w:rPr>
        <w:t>，宽度≥</w:t>
      </w:r>
      <w:r>
        <w:rPr>
          <w:rFonts w:ascii="宋体" w:hAnsi="宋体" w:hint="eastAsia"/>
          <w:sz w:val="24"/>
          <w:szCs w:val="28"/>
        </w:rPr>
        <w:t>713mm,</w:t>
      </w:r>
      <w:r>
        <w:rPr>
          <w:rFonts w:ascii="宋体" w:hAnsi="宋体" w:hint="eastAsia"/>
          <w:sz w:val="24"/>
          <w:szCs w:val="28"/>
        </w:rPr>
        <w:t>深度≤</w:t>
      </w:r>
      <w:r>
        <w:rPr>
          <w:rFonts w:ascii="宋体" w:hAnsi="宋体" w:hint="eastAsia"/>
          <w:sz w:val="24"/>
          <w:szCs w:val="28"/>
        </w:rPr>
        <w:t>915mm</w:t>
      </w:r>
      <w:r>
        <w:rPr>
          <w:rFonts w:ascii="宋体" w:hAnsi="宋体" w:hint="eastAsia"/>
          <w:sz w:val="24"/>
          <w:szCs w:val="28"/>
        </w:rPr>
        <w:t>；智能安检门具有抗干扰能力，可适应大金属干扰的安装场地。</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w:t>
      </w:r>
      <w:proofErr w:type="gramStart"/>
      <w:r>
        <w:rPr>
          <w:rFonts w:ascii="宋体" w:hAnsi="宋体" w:hint="eastAsia"/>
          <w:sz w:val="24"/>
          <w:szCs w:val="28"/>
        </w:rPr>
        <w:t>门核心</w:t>
      </w:r>
      <w:proofErr w:type="gramEnd"/>
      <w:r>
        <w:rPr>
          <w:rFonts w:ascii="宋体" w:hAnsi="宋体" w:hint="eastAsia"/>
          <w:sz w:val="24"/>
          <w:szCs w:val="28"/>
        </w:rPr>
        <w:t>模块应包含：相位特征获取模块、报警数据库、基准计算模块等。</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智能安检门应具有手机等通过物品的相位特征值数据，该相位特征值数据应是多次测量取平均值得到的，具有一定的准确性及防止误报功能。</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的判断模块应具有查询报警数据库中的相位特征数据，并判断相位特征表中的数据是否符合报警条件，能够区分日常金属物品与手机等违禁金属物品，具有日常金属物品不报警，一旦探测到手机等数据时，将实时报警。</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智能安检门应能</w:t>
      </w:r>
      <w:r>
        <w:rPr>
          <w:rFonts w:ascii="宋体" w:hAnsi="宋体" w:hint="eastAsia"/>
          <w:sz w:val="24"/>
          <w:szCs w:val="28"/>
        </w:rPr>
        <w:t>够根据通过报警物品的相位特征值显示对应报警金属的分类图像，并具有根据预先设定的优先级，显示较高优先级的金属物的分类图像</w:t>
      </w:r>
      <w:r>
        <w:rPr>
          <w:rFonts w:ascii="宋体" w:hAnsi="宋体" w:hint="eastAsia"/>
          <w:sz w:val="24"/>
          <w:szCs w:val="28"/>
        </w:rPr>
        <w:t>，</w:t>
      </w:r>
      <w:r>
        <w:rPr>
          <w:rFonts w:ascii="宋体" w:hAnsi="宋体" w:hint="eastAsia"/>
          <w:sz w:val="24"/>
          <w:szCs w:val="28"/>
        </w:rPr>
        <w:t>手机报警显示红色，钥匙等其它物品显示红色</w:t>
      </w:r>
      <w:r>
        <w:rPr>
          <w:rFonts w:ascii="宋体" w:hAnsi="宋体" w:hint="eastAsia"/>
          <w:sz w:val="24"/>
          <w:szCs w:val="28"/>
        </w:rPr>
        <w:t>。</w:t>
      </w:r>
      <w:r>
        <w:rPr>
          <w:rFonts w:ascii="宋体" w:hAnsi="宋体" w:hint="eastAsia"/>
          <w:b/>
          <w:bCs/>
          <w:sz w:val="24"/>
          <w:szCs w:val="28"/>
        </w:rPr>
        <w:t>（</w:t>
      </w:r>
      <w:r>
        <w:rPr>
          <w:rFonts w:ascii="宋体" w:hAnsi="宋体" w:hint="eastAsia"/>
          <w:b/>
          <w:bCs/>
          <w:sz w:val="24"/>
          <w:szCs w:val="28"/>
        </w:rPr>
        <w:t>提供此功能的实物截图，</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智能安检门应至少具有电子产品探测模式与电子产品加违禁品探测模</w:t>
      </w:r>
      <w:r>
        <w:rPr>
          <w:rFonts w:ascii="宋体" w:hAnsi="宋体" w:hint="eastAsia"/>
          <w:sz w:val="24"/>
          <w:szCs w:val="28"/>
        </w:rPr>
        <w:lastRenderedPageBreak/>
        <w:t>式。在电子产品探测模式下，智能安检门应能对皮带扣、钥匙等此类日常金属物品不报警</w:t>
      </w:r>
      <w:r>
        <w:rPr>
          <w:rFonts w:ascii="宋体" w:hAnsi="宋体" w:hint="eastAsia"/>
          <w:sz w:val="24"/>
          <w:szCs w:val="28"/>
        </w:rPr>
        <w:t>,</w:t>
      </w:r>
      <w:r>
        <w:rPr>
          <w:rFonts w:ascii="宋体" w:hAnsi="宋体" w:hint="eastAsia"/>
          <w:sz w:val="24"/>
          <w:szCs w:val="28"/>
        </w:rPr>
        <w:t>但当探测到手机、移动硬盘、电脑、照相机、摄像机等电子产品时，应实时报警。</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智能安检门在电子产品探测模式</w:t>
      </w:r>
      <w:r>
        <w:rPr>
          <w:rFonts w:ascii="宋体" w:hAnsi="宋体" w:hint="eastAsia"/>
          <w:sz w:val="24"/>
          <w:szCs w:val="28"/>
        </w:rPr>
        <w:t>下进行如下功能性能测试时，探测灵敏度应保持不变。正常着装小金属误报率性能测试：人员以标准姿势通过智能安检门时，正常着装上的金属纽扣、项链、打火机、钥匙、硬币、皮带扣等小金属通过时系统应不报警，误报率应≤</w:t>
      </w:r>
      <w:r>
        <w:rPr>
          <w:rFonts w:ascii="宋体" w:hAnsi="宋体" w:hint="eastAsia"/>
          <w:sz w:val="24"/>
          <w:szCs w:val="28"/>
        </w:rPr>
        <w:t>5%</w:t>
      </w:r>
      <w:r>
        <w:rPr>
          <w:rFonts w:ascii="宋体" w:hAnsi="宋体" w:hint="eastAsia"/>
          <w:sz w:val="24"/>
          <w:szCs w:val="28"/>
        </w:rPr>
        <w:t>；电子产品探测功能性能测试：对智能手机的检测率应≥</w:t>
      </w:r>
      <w:r>
        <w:rPr>
          <w:rFonts w:ascii="宋体" w:hAnsi="宋体" w:hint="eastAsia"/>
          <w:sz w:val="24"/>
          <w:szCs w:val="28"/>
        </w:rPr>
        <w:t>98%</w:t>
      </w:r>
      <w:r>
        <w:rPr>
          <w:rFonts w:ascii="宋体" w:hAnsi="宋体" w:hint="eastAsia"/>
          <w:sz w:val="24"/>
          <w:szCs w:val="28"/>
        </w:rPr>
        <w:t>。</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智能安检门在电子产品探测模式下，人员以标准姿势通过智能安检门时，正常着装上的金属纽扣、打火机、钥匙、硬币、皮带扣等小金属通过时系统应不报警，当通过人员携带智能手机</w:t>
      </w:r>
      <w:r>
        <w:rPr>
          <w:rFonts w:ascii="宋体" w:hAnsi="宋体" w:hint="eastAsia"/>
          <w:sz w:val="24"/>
          <w:szCs w:val="28"/>
        </w:rPr>
        <w:t>分别以下</w:t>
      </w:r>
      <w:proofErr w:type="gramStart"/>
      <w:r>
        <w:rPr>
          <w:rFonts w:ascii="宋体" w:hAnsi="宋体" w:hint="eastAsia"/>
          <w:sz w:val="24"/>
          <w:szCs w:val="28"/>
        </w:rPr>
        <w:t>图规定</w:t>
      </w:r>
      <w:proofErr w:type="gramEnd"/>
      <w:r>
        <w:rPr>
          <w:rFonts w:ascii="宋体" w:hAnsi="宋体" w:hint="eastAsia"/>
          <w:sz w:val="24"/>
          <w:szCs w:val="28"/>
        </w:rPr>
        <w:t>的点位通过时，系统应有声光报警，并以图形和文字的形式提示，应能提示藏匿位置。</w:t>
      </w:r>
      <w:r>
        <w:rPr>
          <w:rFonts w:ascii="宋体" w:hAnsi="宋体" w:hint="eastAsia"/>
          <w:b/>
          <w:bCs/>
          <w:sz w:val="24"/>
          <w:szCs w:val="28"/>
        </w:rPr>
        <w:t>（</w:t>
      </w:r>
      <w:r>
        <w:rPr>
          <w:rFonts w:ascii="宋体" w:hAnsi="宋体" w:hint="eastAsia"/>
          <w:b/>
          <w:bCs/>
          <w:sz w:val="24"/>
          <w:szCs w:val="28"/>
        </w:rPr>
        <w:t>提供此功能的实物截图，</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当手机以横向、竖向、纵向的姿态藏匿于身体的任何部位，智能安检门都能探测到，同时发出声光报警及以图形和文字的形式提示报警物品类别、藏匿位置；并可在液晶屏上显示手机藏匿于人体正面还是背面，并显示手机藏匿时的姿态是：横向</w:t>
      </w:r>
      <w:r>
        <w:rPr>
          <w:rFonts w:ascii="宋体" w:hAnsi="宋体" w:hint="eastAsia"/>
          <w:sz w:val="24"/>
          <w:szCs w:val="28"/>
        </w:rPr>
        <w:t>/</w:t>
      </w:r>
      <w:r>
        <w:rPr>
          <w:rFonts w:ascii="宋体" w:hAnsi="宋体" w:hint="eastAsia"/>
          <w:sz w:val="24"/>
          <w:szCs w:val="28"/>
        </w:rPr>
        <w:t>竖向</w:t>
      </w:r>
      <w:r>
        <w:rPr>
          <w:rFonts w:ascii="宋体" w:hAnsi="宋体" w:hint="eastAsia"/>
          <w:sz w:val="24"/>
          <w:szCs w:val="28"/>
        </w:rPr>
        <w:t>/</w:t>
      </w:r>
      <w:r>
        <w:rPr>
          <w:rFonts w:ascii="宋体" w:hAnsi="宋体" w:hint="eastAsia"/>
          <w:sz w:val="24"/>
          <w:szCs w:val="28"/>
        </w:rPr>
        <w:t>纵向。</w:t>
      </w:r>
      <w:r>
        <w:rPr>
          <w:rFonts w:ascii="宋体" w:hAnsi="宋体" w:hint="eastAsia"/>
          <w:b/>
          <w:bCs/>
          <w:sz w:val="24"/>
          <w:szCs w:val="28"/>
        </w:rPr>
        <w:t>（</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智能安检门能够排除金属纽扣、打火机、钥匙、硬币、皮带扣等日常着装小金属，对此类小金属的误报率应≤</w:t>
      </w:r>
      <w:r>
        <w:rPr>
          <w:rFonts w:ascii="宋体" w:hAnsi="宋体" w:hint="eastAsia"/>
          <w:sz w:val="24"/>
          <w:szCs w:val="28"/>
        </w:rPr>
        <w:t>5%</w:t>
      </w:r>
      <w:r>
        <w:rPr>
          <w:rFonts w:ascii="宋体" w:hAnsi="宋体" w:hint="eastAsia"/>
          <w:sz w:val="24"/>
          <w:szCs w:val="28"/>
        </w:rPr>
        <w:t>，在保证误报率不增加的情况下，当智能手机紧贴着门板底部通过、紧贴地面通过时，智能安检门都能探测到，并声光报警。</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智能安检门能够排除金属纽扣、打火机、钥匙、硬币、皮带扣等日常着装小金属，对此类小金属的误报率应≤</w:t>
      </w:r>
      <w:r>
        <w:rPr>
          <w:rFonts w:ascii="宋体" w:hAnsi="宋体" w:hint="eastAsia"/>
          <w:sz w:val="24"/>
          <w:szCs w:val="28"/>
        </w:rPr>
        <w:t>5%</w:t>
      </w:r>
      <w:r>
        <w:rPr>
          <w:rFonts w:ascii="宋体" w:hAnsi="宋体" w:hint="eastAsia"/>
          <w:sz w:val="24"/>
          <w:szCs w:val="28"/>
        </w:rPr>
        <w:t>，在保证误报率不增加的情况下，智能安检门应能够探测到约</w:t>
      </w:r>
      <w:r>
        <w:rPr>
          <w:rFonts w:ascii="宋体" w:hAnsi="宋体" w:hint="eastAsia"/>
          <w:sz w:val="24"/>
          <w:szCs w:val="28"/>
        </w:rPr>
        <w:t>4.7</w:t>
      </w:r>
      <w:r>
        <w:rPr>
          <w:rFonts w:ascii="宋体" w:hAnsi="宋体" w:hint="eastAsia"/>
          <w:sz w:val="24"/>
          <w:szCs w:val="28"/>
        </w:rPr>
        <w:t>英寸手机（如苹果</w:t>
      </w:r>
      <w:r>
        <w:rPr>
          <w:rFonts w:ascii="宋体" w:hAnsi="宋体" w:hint="eastAsia"/>
          <w:sz w:val="24"/>
          <w:szCs w:val="28"/>
        </w:rPr>
        <w:t>5</w:t>
      </w:r>
      <w:r>
        <w:rPr>
          <w:rFonts w:ascii="宋体" w:hAnsi="宋体" w:hint="eastAsia"/>
          <w:sz w:val="24"/>
          <w:szCs w:val="28"/>
        </w:rPr>
        <w:t>、苹果</w:t>
      </w:r>
      <w:r>
        <w:rPr>
          <w:rFonts w:ascii="宋体" w:hAnsi="宋体" w:hint="eastAsia"/>
          <w:sz w:val="24"/>
          <w:szCs w:val="28"/>
        </w:rPr>
        <w:t>6</w:t>
      </w:r>
      <w:r>
        <w:rPr>
          <w:rFonts w:ascii="宋体" w:hAnsi="宋体" w:hint="eastAsia"/>
          <w:sz w:val="24"/>
          <w:szCs w:val="28"/>
        </w:rPr>
        <w:t>等）、折叠屏手机、</w:t>
      </w:r>
      <w:proofErr w:type="gramStart"/>
      <w:r>
        <w:rPr>
          <w:rFonts w:ascii="宋体" w:hAnsi="宋体" w:hint="eastAsia"/>
          <w:sz w:val="24"/>
          <w:szCs w:val="28"/>
        </w:rPr>
        <w:t>老人机</w:t>
      </w:r>
      <w:proofErr w:type="gramEnd"/>
      <w:r>
        <w:rPr>
          <w:rFonts w:ascii="宋体" w:hAnsi="宋体" w:hint="eastAsia"/>
          <w:sz w:val="24"/>
          <w:szCs w:val="28"/>
        </w:rPr>
        <w:t>等尺寸</w:t>
      </w:r>
      <w:r>
        <w:rPr>
          <w:rFonts w:ascii="宋体" w:hAnsi="宋体" w:hint="eastAsia"/>
          <w:sz w:val="24"/>
          <w:szCs w:val="28"/>
        </w:rPr>
        <w:t>较小的手机。</w:t>
      </w:r>
      <w:r>
        <w:rPr>
          <w:rFonts w:ascii="宋体" w:hAnsi="宋体" w:hint="eastAsia"/>
          <w:b/>
          <w:bCs/>
          <w:sz w:val="24"/>
          <w:szCs w:val="28"/>
        </w:rPr>
        <w:t>（供应商须提供符合本条要求的检测（检验）报告复印</w:t>
      </w:r>
      <w:r>
        <w:rPr>
          <w:rFonts w:ascii="宋体" w:hAnsi="宋体" w:hint="eastAsia"/>
          <w:b/>
          <w:bCs/>
          <w:sz w:val="24"/>
          <w:szCs w:val="28"/>
        </w:rPr>
        <w:lastRenderedPageBreak/>
        <w:t>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智能安检门配有工控机，当工控机关机时，智能安检门的手机与违禁品探测功能应能正常工作；设备断电重启时，智能安检门的手机与违禁品探测功能恢复正常工作所需要的时间不得超过</w:t>
      </w:r>
      <w:r>
        <w:rPr>
          <w:rFonts w:ascii="宋体" w:hAnsi="宋体" w:hint="eastAsia"/>
          <w:sz w:val="24"/>
          <w:szCs w:val="28"/>
        </w:rPr>
        <w:t>15</w:t>
      </w:r>
      <w:r>
        <w:rPr>
          <w:rFonts w:ascii="宋体" w:hAnsi="宋体" w:hint="eastAsia"/>
          <w:sz w:val="24"/>
          <w:szCs w:val="28"/>
        </w:rPr>
        <w:t>秒。</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系统配备</w:t>
      </w:r>
      <w:r>
        <w:rPr>
          <w:rFonts w:ascii="宋体" w:hAnsi="宋体" w:hint="eastAsia"/>
          <w:sz w:val="24"/>
          <w:szCs w:val="28"/>
        </w:rPr>
        <w:t>NHIIV7.0</w:t>
      </w:r>
      <w:r>
        <w:rPr>
          <w:rFonts w:ascii="宋体" w:hAnsi="宋体" w:hint="eastAsia"/>
          <w:sz w:val="24"/>
          <w:szCs w:val="28"/>
        </w:rPr>
        <w:t>智能图像扫描识别系统、在电子产品加违禁品探测模式下，智能安检门也可以探测到刀枪、马口铁罐等其他违禁金属，使用单位可选择这些物品报警</w:t>
      </w:r>
      <w:r>
        <w:rPr>
          <w:rFonts w:ascii="宋体" w:hAnsi="宋体" w:hint="eastAsia"/>
          <w:sz w:val="24"/>
          <w:szCs w:val="28"/>
        </w:rPr>
        <w:t>/</w:t>
      </w:r>
      <w:r>
        <w:rPr>
          <w:rFonts w:ascii="宋体" w:hAnsi="宋体" w:hint="eastAsia"/>
          <w:sz w:val="24"/>
          <w:szCs w:val="28"/>
        </w:rPr>
        <w:t>不报警。若不需要对此类物品进行报警，则会以黄灯的方式做出提醒，并将探测物品的材质、形状显示在液晶显示屏上。</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智能安检门的探测报警时间约</w:t>
      </w:r>
      <w:r>
        <w:rPr>
          <w:rFonts w:ascii="宋体" w:hAnsi="宋体" w:hint="eastAsia"/>
          <w:sz w:val="24"/>
          <w:szCs w:val="28"/>
        </w:rPr>
        <w:t>1</w:t>
      </w:r>
      <w:r>
        <w:rPr>
          <w:rFonts w:ascii="宋体" w:hAnsi="宋体" w:hint="eastAsia"/>
          <w:sz w:val="24"/>
          <w:szCs w:val="28"/>
        </w:rPr>
        <w:t>秒，通过效率每分钟三十人及以上。</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配有有脸识别比对功能，可以清晰的看到通过安检门的人员人脸图像，设备门板两侧内置隐形的高清摄像头，肉眼看不出摄像头位置，摄像头可以根据通过人员的高度自动悬浮调整摄像头高低，保证所拍摄的人脸头像是平行且清晰的</w:t>
      </w:r>
      <w:r>
        <w:rPr>
          <w:rFonts w:ascii="宋体" w:hAnsi="宋体" w:hint="eastAsia"/>
          <w:sz w:val="24"/>
          <w:szCs w:val="28"/>
        </w:rPr>
        <w:t>。</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智能安检门前方配置≥</w:t>
      </w:r>
      <w:r>
        <w:rPr>
          <w:rFonts w:ascii="宋体" w:hAnsi="宋体" w:hint="eastAsia"/>
          <w:sz w:val="24"/>
          <w:szCs w:val="28"/>
        </w:rPr>
        <w:t>10</w:t>
      </w:r>
      <w:r>
        <w:rPr>
          <w:rFonts w:ascii="宋体" w:hAnsi="宋体" w:hint="eastAsia"/>
          <w:sz w:val="24"/>
          <w:szCs w:val="28"/>
        </w:rPr>
        <w:t>英寸液晶触摸功能屏，后方配置≥</w:t>
      </w:r>
      <w:r>
        <w:rPr>
          <w:rFonts w:ascii="宋体" w:hAnsi="宋体" w:hint="eastAsia"/>
          <w:sz w:val="24"/>
          <w:szCs w:val="28"/>
        </w:rPr>
        <w:t>18.5</w:t>
      </w:r>
      <w:r>
        <w:rPr>
          <w:rFonts w:ascii="宋体" w:hAnsi="宋体" w:hint="eastAsia"/>
          <w:sz w:val="24"/>
          <w:szCs w:val="28"/>
        </w:rPr>
        <w:t>英寸液晶触摸功能屏，能够显示通过人数、报警人数、报警物品类别、报警物品所在人体虚拟区位、通过的金属物品在交变电磁场中的相位信息等，能区分手机在人体的前方还是后方位置，设备调试时间</w:t>
      </w:r>
      <w:r>
        <w:rPr>
          <w:rFonts w:ascii="宋体" w:hAnsi="宋体" w:hint="eastAsia"/>
          <w:sz w:val="24"/>
          <w:szCs w:val="28"/>
        </w:rPr>
        <w:t>5</w:t>
      </w:r>
      <w:r>
        <w:rPr>
          <w:rFonts w:ascii="宋体" w:hAnsi="宋体" w:hint="eastAsia"/>
          <w:sz w:val="24"/>
          <w:szCs w:val="28"/>
        </w:rPr>
        <w:t>分钟内即可完成，在每次考试前安装时，无需连接电脑进行远程调试。</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智能安检门应能实现现场维护与设置，现场使用人员可自行通过液晶触摸功能屏对智能安检门进行参数的设置和调试，智能安检门同时具有通</w:t>
      </w:r>
      <w:r>
        <w:rPr>
          <w:rFonts w:ascii="宋体" w:hAnsi="宋体" w:hint="eastAsia"/>
          <w:sz w:val="24"/>
          <w:szCs w:val="28"/>
        </w:rPr>
        <w:t>过网络实现远程电脑连接的功能，实现门体与远程值班电脑双屏报警监控。</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智能安检</w:t>
      </w:r>
      <w:proofErr w:type="gramStart"/>
      <w:r>
        <w:rPr>
          <w:rFonts w:ascii="宋体" w:hAnsi="宋体" w:hint="eastAsia"/>
          <w:sz w:val="24"/>
          <w:szCs w:val="28"/>
        </w:rPr>
        <w:t>门设备</w:t>
      </w:r>
      <w:proofErr w:type="gramEnd"/>
      <w:r>
        <w:rPr>
          <w:rFonts w:ascii="宋体" w:hAnsi="宋体" w:hint="eastAsia"/>
          <w:sz w:val="24"/>
          <w:szCs w:val="28"/>
        </w:rPr>
        <w:t>支持通过一种“标定工具”即可实现对设备进行“基础数据”的采集、标定和校正。使用该工具校正后，探测装置各个探测区域对同一金属物品的相位特征数值应保持一致，以保证设备始终保持最优探测效果，整个校正过程须不超过</w:t>
      </w:r>
      <w:r>
        <w:rPr>
          <w:rFonts w:ascii="宋体" w:hAnsi="宋体" w:hint="eastAsia"/>
          <w:sz w:val="24"/>
          <w:szCs w:val="28"/>
        </w:rPr>
        <w:t>10</w:t>
      </w:r>
      <w:r>
        <w:rPr>
          <w:rFonts w:ascii="宋体" w:hAnsi="宋体" w:hint="eastAsia"/>
          <w:sz w:val="24"/>
          <w:szCs w:val="28"/>
        </w:rPr>
        <w:t>分钟。同一台智能</w:t>
      </w:r>
      <w:proofErr w:type="gramStart"/>
      <w:r>
        <w:rPr>
          <w:rFonts w:ascii="宋体" w:hAnsi="宋体" w:hint="eastAsia"/>
          <w:sz w:val="24"/>
          <w:szCs w:val="28"/>
        </w:rPr>
        <w:t>安检门调装</w:t>
      </w:r>
      <w:proofErr w:type="gramEnd"/>
      <w:r>
        <w:rPr>
          <w:rFonts w:ascii="宋体" w:hAnsi="宋体" w:hint="eastAsia"/>
          <w:sz w:val="24"/>
          <w:szCs w:val="28"/>
        </w:rPr>
        <w:t>标定完成后，携带同一种金属物品分次通过不同的探测区域，在不同的区域所得到的材质特征值是一致的，</w:t>
      </w:r>
      <w:r>
        <w:rPr>
          <w:rFonts w:ascii="宋体" w:hAnsi="宋体" w:hint="eastAsia"/>
          <w:sz w:val="24"/>
          <w:szCs w:val="28"/>
        </w:rPr>
        <w:lastRenderedPageBreak/>
        <w:t>不同探测区域所得到的材质特征值的探测误差≤</w:t>
      </w:r>
      <w:r>
        <w:rPr>
          <w:rFonts w:ascii="宋体" w:hAnsi="宋体" w:hint="eastAsia"/>
          <w:sz w:val="24"/>
          <w:szCs w:val="28"/>
        </w:rPr>
        <w:t>|</w:t>
      </w:r>
      <w:r>
        <w:rPr>
          <w:rFonts w:ascii="宋体" w:hAnsi="宋体" w:hint="eastAsia"/>
          <w:sz w:val="24"/>
          <w:szCs w:val="28"/>
        </w:rPr>
        <w:t>±</w:t>
      </w:r>
      <w:r>
        <w:rPr>
          <w:rFonts w:ascii="宋体" w:hAnsi="宋体" w:hint="eastAsia"/>
          <w:sz w:val="24"/>
          <w:szCs w:val="28"/>
        </w:rPr>
        <w:t>5</w:t>
      </w:r>
      <w:r>
        <w:rPr>
          <w:rFonts w:ascii="宋体" w:hAnsi="宋体" w:hint="eastAsia"/>
          <w:sz w:val="24"/>
          <w:szCs w:val="28"/>
        </w:rPr>
        <w:t>°</w:t>
      </w:r>
      <w:r>
        <w:rPr>
          <w:rFonts w:ascii="宋体" w:hAnsi="宋体" w:hint="eastAsia"/>
          <w:sz w:val="24"/>
          <w:szCs w:val="28"/>
        </w:rPr>
        <w:t>|</w:t>
      </w:r>
      <w:r>
        <w:rPr>
          <w:rFonts w:ascii="宋体" w:hAnsi="宋体" w:hint="eastAsia"/>
          <w:sz w:val="24"/>
          <w:szCs w:val="28"/>
        </w:rPr>
        <w:t>，且应答所有智能安检门对同一种金属的材质特征值是一</w:t>
      </w:r>
      <w:r>
        <w:rPr>
          <w:rFonts w:ascii="宋体" w:hAnsi="宋体" w:hint="eastAsia"/>
          <w:sz w:val="24"/>
          <w:szCs w:val="28"/>
        </w:rPr>
        <w:t>致的。</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采用</w:t>
      </w:r>
      <w:r>
        <w:rPr>
          <w:rFonts w:ascii="宋体" w:hAnsi="宋体" w:hint="eastAsia"/>
          <w:sz w:val="24"/>
          <w:szCs w:val="28"/>
        </w:rPr>
        <w:t>Nhmory3.0</w:t>
      </w:r>
      <w:r>
        <w:rPr>
          <w:rFonts w:ascii="宋体" w:hAnsi="宋体" w:hint="eastAsia"/>
          <w:sz w:val="24"/>
          <w:szCs w:val="28"/>
        </w:rPr>
        <w:t>数据安全保护软件在任何情况下都可以找回丢失的数据，依据信息系统等级保护管理规范和技术标准。</w:t>
      </w:r>
      <w:r>
        <w:rPr>
          <w:rFonts w:ascii="宋体" w:hAnsi="宋体" w:hint="eastAsia"/>
          <w:b/>
          <w:bCs/>
          <w:sz w:val="24"/>
          <w:szCs w:val="28"/>
        </w:rPr>
        <w:t>(</w:t>
      </w:r>
      <w:r>
        <w:rPr>
          <w:rFonts w:ascii="宋体" w:hAnsi="宋体" w:hint="eastAsia"/>
          <w:b/>
          <w:bCs/>
          <w:sz w:val="24"/>
          <w:szCs w:val="28"/>
        </w:rPr>
        <w:t>供应商须提供符合本条要求的检测（检验）报告复印件予以佐证，并加盖供应商单位公章）</w:t>
      </w:r>
      <w:r>
        <w:rPr>
          <w:rFonts w:ascii="宋体" w:hAnsi="宋体" w:hint="eastAsia"/>
          <w:sz w:val="24"/>
          <w:szCs w:val="28"/>
        </w:rPr>
        <w:t>。</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感应元件：</w:t>
      </w:r>
      <w:r>
        <w:rPr>
          <w:rFonts w:ascii="宋体" w:hAnsi="宋体" w:hint="eastAsia"/>
          <w:sz w:val="24"/>
          <w:szCs w:val="28"/>
        </w:rPr>
        <w:t>CMOS</w:t>
      </w:r>
      <w:r>
        <w:rPr>
          <w:rFonts w:ascii="宋体" w:hAnsi="宋体" w:hint="eastAsia"/>
          <w:sz w:val="24"/>
          <w:szCs w:val="28"/>
        </w:rPr>
        <w:t>芯片，</w:t>
      </w:r>
      <w:proofErr w:type="gramStart"/>
      <w:r>
        <w:rPr>
          <w:rFonts w:ascii="宋体" w:hAnsi="宋体" w:hint="eastAsia"/>
          <w:sz w:val="24"/>
          <w:szCs w:val="28"/>
        </w:rPr>
        <w:t>帧率范围</w:t>
      </w:r>
      <w:proofErr w:type="gramEnd"/>
      <w:r>
        <w:rPr>
          <w:rFonts w:ascii="宋体" w:hAnsi="宋体" w:hint="eastAsia"/>
          <w:sz w:val="24"/>
          <w:szCs w:val="28"/>
        </w:rPr>
        <w:t>不窄于</w:t>
      </w:r>
      <w:r>
        <w:rPr>
          <w:rFonts w:ascii="宋体" w:hAnsi="宋体" w:hint="eastAsia"/>
          <w:sz w:val="24"/>
          <w:szCs w:val="28"/>
        </w:rPr>
        <w:t>320-450 fps</w:t>
      </w:r>
      <w:r>
        <w:rPr>
          <w:rFonts w:ascii="宋体" w:hAnsi="宋体" w:hint="eastAsia"/>
          <w:sz w:val="24"/>
          <w:szCs w:val="28"/>
        </w:rPr>
        <w:t>可调，调节精度≤</w:t>
      </w:r>
      <w:r>
        <w:rPr>
          <w:rFonts w:ascii="宋体" w:hAnsi="宋体" w:hint="eastAsia"/>
          <w:sz w:val="24"/>
          <w:szCs w:val="28"/>
        </w:rPr>
        <w:t>1 fps</w:t>
      </w:r>
      <w:r>
        <w:rPr>
          <w:rFonts w:ascii="宋体" w:hAnsi="宋体" w:hint="eastAsia"/>
          <w:sz w:val="24"/>
          <w:szCs w:val="28"/>
        </w:rPr>
        <w:t>；曝光时间</w:t>
      </w:r>
      <w:r>
        <w:rPr>
          <w:rFonts w:ascii="宋体" w:hAnsi="宋体" w:hint="eastAsia"/>
          <w:sz w:val="24"/>
          <w:szCs w:val="28"/>
        </w:rPr>
        <w:t xml:space="preserve">1-100 </w:t>
      </w:r>
      <w:proofErr w:type="spellStart"/>
      <w:r>
        <w:rPr>
          <w:rFonts w:ascii="宋体" w:hAnsi="宋体" w:hint="eastAsia"/>
          <w:sz w:val="24"/>
          <w:szCs w:val="28"/>
        </w:rPr>
        <w:t>ms</w:t>
      </w:r>
      <w:proofErr w:type="spellEnd"/>
      <w:r>
        <w:rPr>
          <w:rFonts w:ascii="宋体" w:hAnsi="宋体" w:hint="eastAsia"/>
          <w:sz w:val="24"/>
          <w:szCs w:val="28"/>
        </w:rPr>
        <w:t>可调，调节精度≤</w:t>
      </w:r>
      <w:r>
        <w:rPr>
          <w:rFonts w:ascii="宋体" w:hAnsi="宋体" w:hint="eastAsia"/>
          <w:sz w:val="24"/>
          <w:szCs w:val="28"/>
        </w:rPr>
        <w:t xml:space="preserve">1 </w:t>
      </w:r>
      <w:proofErr w:type="spellStart"/>
      <w:r>
        <w:rPr>
          <w:rFonts w:ascii="宋体" w:hAnsi="宋体" w:hint="eastAsia"/>
          <w:sz w:val="24"/>
          <w:szCs w:val="28"/>
        </w:rPr>
        <w:t>ms</w:t>
      </w:r>
      <w:proofErr w:type="spellEnd"/>
      <w:r>
        <w:rPr>
          <w:rFonts w:ascii="宋体" w:hAnsi="宋体" w:hint="eastAsia"/>
          <w:sz w:val="24"/>
          <w:szCs w:val="28"/>
        </w:rPr>
        <w:t>；增益设置范围</w:t>
      </w:r>
      <w:r>
        <w:rPr>
          <w:rFonts w:ascii="宋体" w:hAnsi="宋体" w:hint="eastAsia"/>
          <w:sz w:val="24"/>
          <w:szCs w:val="28"/>
        </w:rPr>
        <w:t>0-24</w:t>
      </w:r>
      <w:r>
        <w:rPr>
          <w:rFonts w:ascii="宋体" w:hAnsi="宋体" w:hint="eastAsia"/>
          <w:sz w:val="24"/>
          <w:szCs w:val="28"/>
        </w:rPr>
        <w:t>，调节精度≤</w:t>
      </w:r>
      <w:r>
        <w:rPr>
          <w:rFonts w:ascii="宋体" w:hAnsi="宋体" w:hint="eastAsia"/>
          <w:sz w:val="24"/>
          <w:szCs w:val="28"/>
        </w:rPr>
        <w:t>1</w:t>
      </w:r>
      <w:r>
        <w:rPr>
          <w:rFonts w:ascii="宋体" w:hAnsi="宋体" w:hint="eastAsia"/>
          <w:sz w:val="24"/>
          <w:szCs w:val="28"/>
        </w:rPr>
        <w:t>，波长范围不窄于</w:t>
      </w:r>
      <w:r>
        <w:rPr>
          <w:rFonts w:ascii="宋体" w:hAnsi="宋体" w:hint="eastAsia"/>
          <w:sz w:val="24"/>
          <w:szCs w:val="28"/>
        </w:rPr>
        <w:t>380 nm-700 nm</w:t>
      </w:r>
      <w:r>
        <w:rPr>
          <w:rFonts w:ascii="宋体" w:hAnsi="宋体" w:hint="eastAsia"/>
          <w:sz w:val="24"/>
          <w:szCs w:val="28"/>
        </w:rPr>
        <w:t>，分辨率</w:t>
      </w:r>
      <w:r>
        <w:rPr>
          <w:rFonts w:ascii="宋体" w:hAnsi="宋体" w:hint="eastAsia"/>
          <w:sz w:val="24"/>
          <w:szCs w:val="28"/>
        </w:rPr>
        <w:t>不低于</w:t>
      </w:r>
      <w:r>
        <w:rPr>
          <w:rFonts w:ascii="宋体" w:hAnsi="宋体" w:hint="eastAsia"/>
          <w:sz w:val="24"/>
          <w:szCs w:val="28"/>
        </w:rPr>
        <w:t xml:space="preserve">0.25 </w:t>
      </w:r>
      <w:proofErr w:type="spellStart"/>
      <w:r>
        <w:rPr>
          <w:rFonts w:ascii="宋体" w:hAnsi="宋体" w:hint="eastAsia"/>
          <w:sz w:val="24"/>
          <w:szCs w:val="28"/>
        </w:rPr>
        <w:t>uV</w:t>
      </w:r>
      <w:proofErr w:type="spellEnd"/>
      <w:r>
        <w:rPr>
          <w:rFonts w:ascii="宋体" w:hAnsi="宋体" w:hint="eastAsia"/>
          <w:sz w:val="24"/>
          <w:szCs w:val="28"/>
        </w:rPr>
        <w:t>。</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系统支持人工复核，根据考生进场顺序设定规则，将类似漏报、误报触发判定规则的图片显示在人工处理界面，并提醒错误信息，在对应图片用红框标注，便于人工处理，支持经过人工根据图片情况进行复核确认；系统采用</w:t>
      </w:r>
      <w:r>
        <w:rPr>
          <w:rFonts w:ascii="宋体" w:hAnsi="宋体" w:hint="eastAsia"/>
          <w:sz w:val="24"/>
          <w:szCs w:val="28"/>
        </w:rPr>
        <w:t>HOUYI5.87</w:t>
      </w:r>
      <w:r>
        <w:rPr>
          <w:rFonts w:ascii="宋体" w:hAnsi="宋体" w:hint="eastAsia"/>
          <w:sz w:val="24"/>
          <w:szCs w:val="28"/>
        </w:rPr>
        <w:t>软件，支持各种角度的人脸校准的自动准确识别。</w:t>
      </w:r>
      <w:r>
        <w:rPr>
          <w:rFonts w:ascii="宋体" w:hAnsi="宋体" w:hint="eastAsia"/>
          <w:b/>
          <w:bCs/>
          <w:sz w:val="24"/>
          <w:szCs w:val="28"/>
        </w:rPr>
        <w:t>(</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可存储至少</w:t>
      </w:r>
      <w:r>
        <w:rPr>
          <w:rFonts w:ascii="宋体" w:hAnsi="宋体" w:hint="eastAsia"/>
          <w:sz w:val="24"/>
          <w:szCs w:val="28"/>
        </w:rPr>
        <w:t>500</w:t>
      </w:r>
      <w:r>
        <w:rPr>
          <w:rFonts w:ascii="宋体" w:hAnsi="宋体" w:hint="eastAsia"/>
          <w:sz w:val="24"/>
          <w:szCs w:val="28"/>
        </w:rPr>
        <w:t>万幅图像，存储时间不低于</w:t>
      </w:r>
      <w:r>
        <w:rPr>
          <w:rFonts w:ascii="宋体" w:hAnsi="宋体" w:hint="eastAsia"/>
          <w:sz w:val="24"/>
          <w:szCs w:val="28"/>
        </w:rPr>
        <w:t>90</w:t>
      </w:r>
      <w:r>
        <w:rPr>
          <w:rFonts w:ascii="宋体" w:hAnsi="宋体" w:hint="eastAsia"/>
          <w:sz w:val="24"/>
          <w:szCs w:val="28"/>
        </w:rPr>
        <w:t>天，保存图像应包含图像生成时间、操作</w:t>
      </w:r>
      <w:r>
        <w:rPr>
          <w:rFonts w:ascii="宋体" w:hAnsi="宋体" w:hint="eastAsia"/>
          <w:sz w:val="24"/>
          <w:szCs w:val="28"/>
        </w:rPr>
        <w:t>ID</w:t>
      </w:r>
      <w:r>
        <w:rPr>
          <w:rFonts w:ascii="宋体" w:hAnsi="宋体" w:hint="eastAsia"/>
          <w:sz w:val="24"/>
          <w:szCs w:val="28"/>
        </w:rPr>
        <w:t>，设备识别号等信息；当图像数据量达到设定的存储量限值时，系统应能够按照“先入先出”原则自动删除自动保存的图像，也能够实现图像转存。</w:t>
      </w:r>
      <w:r>
        <w:rPr>
          <w:rFonts w:ascii="宋体" w:hAnsi="宋体" w:hint="eastAsia"/>
          <w:b/>
          <w:bCs/>
          <w:sz w:val="24"/>
          <w:szCs w:val="28"/>
        </w:rPr>
        <w:t>（供应商须提供符合本条要求的检测（检验）报告复印件予以佐证，并加盖供应商单位公章）</w:t>
      </w:r>
    </w:p>
    <w:p w:rsidR="00905FBE" w:rsidRDefault="001E36FD">
      <w:pPr>
        <w:numPr>
          <w:ilvl w:val="1"/>
          <w:numId w:val="1"/>
        </w:numPr>
        <w:tabs>
          <w:tab w:val="left" w:pos="993"/>
        </w:tabs>
        <w:spacing w:line="360" w:lineRule="auto"/>
        <w:ind w:left="0" w:firstLine="425"/>
        <w:rPr>
          <w:sz w:val="28"/>
          <w:szCs w:val="28"/>
        </w:rPr>
      </w:pPr>
      <w:r>
        <w:rPr>
          <w:rFonts w:ascii="宋体" w:hAnsi="宋体" w:hint="eastAsia"/>
          <w:sz w:val="24"/>
          <w:szCs w:val="28"/>
        </w:rPr>
        <w:t>原始数据处理与分析选项：可对原始数据进行基线矫正与背景扣除；可在毫秒级调整</w:t>
      </w:r>
      <w:r>
        <w:rPr>
          <w:rFonts w:ascii="宋体" w:hAnsi="宋体" w:hint="eastAsia"/>
          <w:sz w:val="24"/>
          <w:szCs w:val="28"/>
        </w:rPr>
        <w:t>Marker</w:t>
      </w:r>
      <w:r>
        <w:rPr>
          <w:rFonts w:ascii="宋体" w:hAnsi="宋体" w:hint="eastAsia"/>
          <w:sz w:val="24"/>
          <w:szCs w:val="28"/>
        </w:rPr>
        <w:t>位置，可添加，删除，批量移动</w:t>
      </w:r>
      <w:r>
        <w:rPr>
          <w:rFonts w:ascii="宋体" w:hAnsi="宋体" w:hint="eastAsia"/>
          <w:sz w:val="24"/>
          <w:szCs w:val="28"/>
        </w:rPr>
        <w:t>Marker</w:t>
      </w:r>
      <w:r>
        <w:rPr>
          <w:rFonts w:ascii="宋体" w:hAnsi="宋体" w:hint="eastAsia"/>
          <w:sz w:val="24"/>
          <w:szCs w:val="28"/>
        </w:rPr>
        <w:t>；可提供至少包含</w:t>
      </w:r>
      <w:r>
        <w:rPr>
          <w:rFonts w:ascii="宋体" w:hAnsi="宋体" w:hint="eastAsia"/>
          <w:sz w:val="24"/>
          <w:szCs w:val="28"/>
        </w:rPr>
        <w:t>Static</w:t>
      </w:r>
      <w:r>
        <w:rPr>
          <w:rFonts w:ascii="宋体" w:hAnsi="宋体" w:hint="eastAsia"/>
          <w:sz w:val="24"/>
          <w:szCs w:val="28"/>
        </w:rPr>
        <w:t>、</w:t>
      </w:r>
      <w:r>
        <w:rPr>
          <w:rFonts w:ascii="宋体" w:hAnsi="宋体" w:hint="eastAsia"/>
          <w:sz w:val="24"/>
          <w:szCs w:val="28"/>
        </w:rPr>
        <w:t>Relative</w:t>
      </w:r>
      <w:r>
        <w:rPr>
          <w:rFonts w:ascii="宋体" w:hAnsi="宋体" w:hint="eastAsia"/>
          <w:sz w:val="24"/>
          <w:szCs w:val="28"/>
        </w:rPr>
        <w:t>、</w:t>
      </w:r>
      <w:r>
        <w:rPr>
          <w:rFonts w:ascii="宋体" w:hAnsi="宋体" w:hint="eastAsia"/>
          <w:sz w:val="24"/>
          <w:szCs w:val="28"/>
        </w:rPr>
        <w:t>Dynamic</w:t>
      </w:r>
      <w:r>
        <w:rPr>
          <w:rFonts w:ascii="宋体" w:hAnsi="宋体" w:hint="eastAsia"/>
          <w:sz w:val="24"/>
          <w:szCs w:val="28"/>
        </w:rPr>
        <w:t>的三种基线选取模式进行分析</w:t>
      </w:r>
      <w:r>
        <w:rPr>
          <w:rFonts w:ascii="宋体" w:hAnsi="宋体" w:hint="eastAsia"/>
          <w:sz w:val="24"/>
          <w:szCs w:val="28"/>
        </w:rPr>
        <w:t>。</w:t>
      </w:r>
    </w:p>
    <w:p w:rsidR="00905FBE" w:rsidRDefault="001E36FD">
      <w:pPr>
        <w:numPr>
          <w:ilvl w:val="1"/>
          <w:numId w:val="1"/>
        </w:numPr>
        <w:tabs>
          <w:tab w:val="left" w:pos="993"/>
        </w:tabs>
        <w:spacing w:line="360" w:lineRule="auto"/>
        <w:ind w:left="0" w:firstLine="425"/>
      </w:pPr>
      <w:r>
        <w:rPr>
          <w:rFonts w:ascii="宋体" w:hAnsi="宋体" w:hint="eastAsia"/>
          <w:sz w:val="24"/>
          <w:szCs w:val="28"/>
        </w:rPr>
        <w:t>搭配一台相同品牌的手持式手机探测仪，至少具有电子产品探测模式、违禁品探测模式。在电子产品探测模式下，对硬币、钥匙、金属纽扣等其他金属物品不报警，当检测到手机等电子产品时，系统应有报警，并以图片和文字的形式提示类别。在违禁品探测模式下，对手机等电子产品不报警，但当检测到管制刀具、马口铁罐等危险违禁物品时，系统应有报警，并以图片和文字的形式提示类别。（提供样机现场演示，并提供公安部下属检测报告加盖生产厂家公章，原件备查，成交后签订合同之前采购人将实际验证该项参数，</w:t>
      </w:r>
      <w:proofErr w:type="gramStart"/>
      <w:r>
        <w:rPr>
          <w:rFonts w:ascii="宋体" w:hAnsi="宋体" w:hint="eastAsia"/>
          <w:sz w:val="24"/>
          <w:szCs w:val="28"/>
        </w:rPr>
        <w:t>虚假响应</w:t>
      </w:r>
      <w:proofErr w:type="gramEnd"/>
      <w:r>
        <w:rPr>
          <w:rFonts w:ascii="宋体" w:hAnsi="宋体" w:hint="eastAsia"/>
          <w:sz w:val="24"/>
          <w:szCs w:val="28"/>
        </w:rPr>
        <w:t>获取成交的，</w:t>
      </w:r>
      <w:r>
        <w:rPr>
          <w:rFonts w:ascii="宋体" w:hAnsi="宋体" w:hint="eastAsia"/>
          <w:sz w:val="24"/>
          <w:szCs w:val="28"/>
        </w:rPr>
        <w:lastRenderedPageBreak/>
        <w:t>将取消成交资格。）</w:t>
      </w:r>
    </w:p>
    <w:p w:rsidR="00905FBE" w:rsidRDefault="001E36FD">
      <w:pPr>
        <w:tabs>
          <w:tab w:val="left" w:pos="993"/>
        </w:tabs>
        <w:spacing w:line="360" w:lineRule="auto"/>
        <w:rPr>
          <w:rFonts w:ascii="宋体" w:hAnsi="宋体"/>
          <w:sz w:val="24"/>
          <w:szCs w:val="28"/>
          <w:highlight w:val="yellow"/>
        </w:rPr>
      </w:pPr>
      <w:r>
        <w:rPr>
          <w:rFonts w:ascii="宋体" w:hAnsi="宋体" w:hint="eastAsia"/>
          <w:sz w:val="24"/>
          <w:szCs w:val="28"/>
        </w:rPr>
        <w:t>1.</w:t>
      </w:r>
      <w:r>
        <w:rPr>
          <w:rFonts w:ascii="宋体" w:hAnsi="宋体" w:hint="eastAsia"/>
          <w:sz w:val="24"/>
          <w:szCs w:val="28"/>
        </w:rPr>
        <w:t>25</w:t>
      </w:r>
      <w:r>
        <w:rPr>
          <w:rFonts w:ascii="宋体" w:hAnsi="宋体" w:hint="eastAsia"/>
          <w:sz w:val="24"/>
          <w:szCs w:val="28"/>
        </w:rPr>
        <w:t>智能安检门配备有手机探测分析软件</w:t>
      </w:r>
      <w:r>
        <w:rPr>
          <w:rFonts w:ascii="宋体" w:hAnsi="宋体" w:hint="eastAsia"/>
          <w:sz w:val="24"/>
          <w:szCs w:val="28"/>
        </w:rPr>
        <w:t>，</w:t>
      </w:r>
      <w:r>
        <w:rPr>
          <w:rFonts w:ascii="宋体" w:hAnsi="宋体" w:hint="eastAsia"/>
          <w:sz w:val="24"/>
          <w:szCs w:val="28"/>
        </w:rPr>
        <w:t>无须外接电脑，可直接在设备上调试灵敏度</w:t>
      </w:r>
      <w:r>
        <w:rPr>
          <w:rFonts w:ascii="宋体" w:hAnsi="宋体" w:hint="eastAsia"/>
          <w:sz w:val="24"/>
          <w:szCs w:val="28"/>
        </w:rPr>
        <w:t>。</w:t>
      </w:r>
    </w:p>
    <w:p w:rsidR="00905FBE" w:rsidRDefault="001E36FD">
      <w:pPr>
        <w:snapToGrid w:val="0"/>
        <w:spacing w:line="360" w:lineRule="auto"/>
        <w:jc w:val="center"/>
        <w:rPr>
          <w:rFonts w:ascii="宋体" w:hAnsi="宋体" w:cs="宋体"/>
          <w:sz w:val="24"/>
        </w:rPr>
      </w:pPr>
      <w:r>
        <w:rPr>
          <w:rFonts w:ascii="宋体" w:hAnsi="宋体" w:hint="eastAsia"/>
          <w:b/>
          <w:bCs/>
          <w:sz w:val="24"/>
          <w:szCs w:val="28"/>
        </w:rPr>
        <w:t>供应商提交的响应文件中针对上述技术参数要求部分（本章第</w:t>
      </w:r>
      <w:r>
        <w:rPr>
          <w:rFonts w:ascii="宋体" w:hAnsi="宋体" w:hint="eastAsia"/>
          <w:b/>
          <w:bCs/>
          <w:sz w:val="24"/>
          <w:szCs w:val="28"/>
        </w:rPr>
        <w:t>2.1</w:t>
      </w:r>
      <w:r>
        <w:rPr>
          <w:rFonts w:ascii="宋体" w:hAnsi="宋体" w:hint="eastAsia"/>
          <w:b/>
          <w:bCs/>
          <w:sz w:val="24"/>
          <w:szCs w:val="28"/>
        </w:rPr>
        <w:t>至</w:t>
      </w:r>
      <w:r>
        <w:rPr>
          <w:rFonts w:ascii="宋体" w:hAnsi="宋体" w:hint="eastAsia"/>
          <w:b/>
          <w:bCs/>
          <w:sz w:val="24"/>
          <w:szCs w:val="28"/>
        </w:rPr>
        <w:t>2.25</w:t>
      </w:r>
      <w:r>
        <w:rPr>
          <w:rFonts w:ascii="宋体" w:hAnsi="宋体" w:hint="eastAsia"/>
          <w:b/>
          <w:bCs/>
          <w:sz w:val="24"/>
          <w:szCs w:val="28"/>
        </w:rPr>
        <w:t>项）的要求，应逐条列在偏离表并按要求提供对应佐证材料，否则视为负偏离。供应商响应的技术参数存在任意一项负偏离的，谈判小组将认定其响应内容与谈判采购内容及要求有重大偏离，其提交的响应文件将被视为未实质性响应谈判文件要求，谈判小组将否决其响应文件，按无效响应处理。</w:t>
      </w:r>
      <w:bookmarkStart w:id="1" w:name="_GoBack"/>
      <w:bookmarkEnd w:id="1"/>
    </w:p>
    <w:p w:rsidR="00905FBE" w:rsidRDefault="001E36FD">
      <w:pPr>
        <w:numPr>
          <w:ilvl w:val="0"/>
          <w:numId w:val="1"/>
        </w:numPr>
        <w:spacing w:beforeLines="100" w:before="312" w:afterLines="100" w:after="312"/>
        <w:rPr>
          <w:rFonts w:ascii="宋体" w:hAnsi="宋体"/>
          <w:b/>
          <w:sz w:val="28"/>
          <w:szCs w:val="28"/>
        </w:rPr>
      </w:pPr>
      <w:r>
        <w:rPr>
          <w:rFonts w:ascii="宋体" w:hAnsi="宋体"/>
          <w:b/>
          <w:sz w:val="28"/>
          <w:szCs w:val="28"/>
        </w:rPr>
        <w:t>技术响应要求</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供应商在响应文件中应明确响应货物的品牌、制造商、型号、规格、技术参数、数量等信息，并在</w:t>
      </w:r>
      <w:r>
        <w:rPr>
          <w:rFonts w:ascii="宋体" w:hAnsi="宋体" w:hint="eastAsia"/>
          <w:sz w:val="24"/>
          <w:szCs w:val="28"/>
        </w:rPr>
        <w:t>详细报价书明确各项货物的报价。</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供应商应根据本章技术参数要求提供相应技术响应及佐证材料，未按要求提供的将可能承担不利的评审后果。</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供应商应根据技术要求提供相应的方案，如实施方案、供货方案、安装调试方案等。</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供应商应根据技术要求明确成交后投入本项目的管理人员、技术人员、服务人员等信息，并提供相应的佐证材料。</w:t>
      </w:r>
    </w:p>
    <w:p w:rsidR="00905FBE" w:rsidRDefault="001E36FD">
      <w:pPr>
        <w:numPr>
          <w:ilvl w:val="1"/>
          <w:numId w:val="1"/>
        </w:numPr>
        <w:tabs>
          <w:tab w:val="left" w:pos="993"/>
        </w:tabs>
        <w:spacing w:line="360" w:lineRule="auto"/>
        <w:ind w:left="0" w:firstLine="425"/>
      </w:pPr>
      <w:r>
        <w:rPr>
          <w:rFonts w:ascii="宋体" w:hAnsi="宋体" w:hint="eastAsia"/>
          <w:sz w:val="24"/>
          <w:szCs w:val="28"/>
        </w:rPr>
        <w:t>本章</w:t>
      </w:r>
      <w:r>
        <w:rPr>
          <w:rFonts w:ascii="宋体" w:hAnsi="宋体"/>
          <w:sz w:val="24"/>
          <w:szCs w:val="28"/>
        </w:rPr>
        <w:t>中若要</w:t>
      </w:r>
      <w:proofErr w:type="gramStart"/>
      <w:r>
        <w:rPr>
          <w:rFonts w:ascii="宋体" w:hAnsi="宋体"/>
          <w:sz w:val="24"/>
          <w:szCs w:val="28"/>
        </w:rPr>
        <w:t>求提供人员社保证明</w:t>
      </w:r>
      <w:proofErr w:type="gramEnd"/>
      <w:r>
        <w:rPr>
          <w:rFonts w:ascii="宋体" w:hAnsi="宋体"/>
          <w:sz w:val="24"/>
          <w:szCs w:val="28"/>
        </w:rPr>
        <w:t>的，</w:t>
      </w:r>
      <w:r>
        <w:rPr>
          <w:rFonts w:ascii="宋体" w:hAnsi="宋体" w:hint="eastAsia"/>
          <w:sz w:val="24"/>
          <w:szCs w:val="28"/>
        </w:rPr>
        <w:t>应提供提交响应文件截止时间前六个月（不含提交响应文件截止时间的当月）中任一月份供应商为人员缴纳社保的凭据或政府部门出具的证明。提交响应文件截止时间当月成立或享受社保减免政策</w:t>
      </w:r>
      <w:r>
        <w:rPr>
          <w:rFonts w:ascii="宋体" w:hAnsi="宋体" w:hint="eastAsia"/>
          <w:sz w:val="24"/>
          <w:szCs w:val="28"/>
        </w:rPr>
        <w:t>的供应商，无法提供相关社保缴纳证明材料的，提供依法缴纳社会保障资金承诺书（格式自拟）即可。未按要求提供的不予认可。</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highlight w:val="yellow"/>
        </w:rPr>
        <w:t>本章中若要</w:t>
      </w:r>
      <w:proofErr w:type="gramStart"/>
      <w:r>
        <w:rPr>
          <w:rFonts w:ascii="宋体" w:hAnsi="宋体" w:hint="eastAsia"/>
          <w:sz w:val="24"/>
          <w:szCs w:val="28"/>
          <w:highlight w:val="yellow"/>
        </w:rPr>
        <w:t>求提供</w:t>
      </w:r>
      <w:proofErr w:type="gramEnd"/>
      <w:r>
        <w:rPr>
          <w:rFonts w:ascii="宋体" w:hAnsi="宋体" w:hint="eastAsia"/>
          <w:sz w:val="24"/>
          <w:szCs w:val="28"/>
          <w:highlight w:val="yellow"/>
        </w:rPr>
        <w:t>检验（检测）报告或测试报告的，供应商应提供国家认可的第三方检验（检测）机构出具的相应报告佐证（报告需加盖检验检测专用章，并标注资质认定标志</w:t>
      </w:r>
      <w:r>
        <w:rPr>
          <w:rFonts w:ascii="宋体" w:hAnsi="宋体" w:hint="eastAsia"/>
          <w:sz w:val="24"/>
          <w:szCs w:val="28"/>
          <w:highlight w:val="yellow"/>
        </w:rPr>
        <w:t>CMA</w:t>
      </w:r>
      <w:r>
        <w:rPr>
          <w:rFonts w:ascii="宋体" w:hAnsi="宋体" w:hint="eastAsia"/>
          <w:sz w:val="24"/>
          <w:szCs w:val="28"/>
          <w:highlight w:val="yellow"/>
        </w:rPr>
        <w:t>或</w:t>
      </w:r>
      <w:r>
        <w:rPr>
          <w:rFonts w:ascii="宋体" w:hAnsi="宋体" w:hint="eastAsia"/>
          <w:sz w:val="24"/>
          <w:szCs w:val="28"/>
          <w:highlight w:val="yellow"/>
        </w:rPr>
        <w:t>CNAS</w:t>
      </w:r>
      <w:r>
        <w:rPr>
          <w:rFonts w:ascii="宋体" w:hAnsi="宋体" w:hint="eastAsia"/>
          <w:sz w:val="24"/>
          <w:szCs w:val="28"/>
          <w:highlight w:val="yellow"/>
        </w:rPr>
        <w:t>）。未按要求提供的不予认可。</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w:t>
      </w:r>
      <w:proofErr w:type="gramStart"/>
      <w:r>
        <w:rPr>
          <w:rFonts w:ascii="宋体" w:hAnsi="宋体" w:hint="eastAsia"/>
          <w:sz w:val="24"/>
          <w:szCs w:val="28"/>
        </w:rPr>
        <w:t>商成交</w:t>
      </w:r>
      <w:proofErr w:type="gramEnd"/>
      <w:r>
        <w:rPr>
          <w:rFonts w:ascii="宋体" w:hAnsi="宋体" w:hint="eastAsia"/>
          <w:sz w:val="24"/>
          <w:szCs w:val="28"/>
        </w:rPr>
        <w:t>后不得将本项目转包，否则采购人有权终止合同并追究成交供应商的违约责任。</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w:t>
      </w:r>
      <w:r>
        <w:rPr>
          <w:rFonts w:ascii="宋体" w:hAnsi="宋体"/>
          <w:sz w:val="24"/>
          <w:szCs w:val="28"/>
        </w:rPr>
        <w:t>提供的采购标的应符合国家知识产权法律、法规的规定且非假</w:t>
      </w:r>
      <w:r>
        <w:rPr>
          <w:rFonts w:ascii="宋体" w:hAnsi="宋体"/>
          <w:sz w:val="24"/>
          <w:szCs w:val="28"/>
        </w:rPr>
        <w:lastRenderedPageBreak/>
        <w:t>冒伪劣品；</w:t>
      </w:r>
      <w:r>
        <w:rPr>
          <w:rFonts w:ascii="宋体" w:hAnsi="宋体" w:hint="eastAsia"/>
          <w:sz w:val="24"/>
          <w:szCs w:val="28"/>
        </w:rPr>
        <w:t>供应</w:t>
      </w:r>
      <w:proofErr w:type="gramStart"/>
      <w:r>
        <w:rPr>
          <w:rFonts w:ascii="宋体" w:hAnsi="宋体" w:hint="eastAsia"/>
          <w:sz w:val="24"/>
          <w:szCs w:val="28"/>
        </w:rPr>
        <w:t>商成交</w:t>
      </w:r>
      <w:proofErr w:type="gramEnd"/>
      <w:r>
        <w:rPr>
          <w:rFonts w:ascii="宋体" w:hAnsi="宋体"/>
          <w:sz w:val="24"/>
          <w:szCs w:val="28"/>
        </w:rPr>
        <w:t>后需保证</w:t>
      </w:r>
      <w:r>
        <w:rPr>
          <w:rFonts w:ascii="宋体" w:hAnsi="宋体" w:hint="eastAsia"/>
          <w:sz w:val="24"/>
          <w:szCs w:val="28"/>
        </w:rPr>
        <w:t>采购</w:t>
      </w:r>
      <w:r>
        <w:rPr>
          <w:rFonts w:ascii="宋体" w:hAnsi="宋体"/>
          <w:sz w:val="24"/>
          <w:szCs w:val="28"/>
        </w:rPr>
        <w:t>人不受到第三方关于侵犯</w:t>
      </w:r>
      <w:r>
        <w:rPr>
          <w:rFonts w:ascii="宋体" w:hAnsi="宋体"/>
          <w:sz w:val="24"/>
          <w:szCs w:val="28"/>
        </w:rPr>
        <w:t>知识产权及专利权、商标权或工业设计权等知识产权方面的指控，若任何第三方提出此方面指控均与</w:t>
      </w:r>
      <w:r>
        <w:rPr>
          <w:rFonts w:ascii="宋体" w:hAnsi="宋体" w:hint="eastAsia"/>
          <w:sz w:val="24"/>
          <w:szCs w:val="28"/>
        </w:rPr>
        <w:t>采购人</w:t>
      </w:r>
      <w:r>
        <w:rPr>
          <w:rFonts w:ascii="宋体" w:hAnsi="宋体"/>
          <w:sz w:val="24"/>
          <w:szCs w:val="28"/>
        </w:rPr>
        <w:t>无关，</w:t>
      </w:r>
      <w:r>
        <w:rPr>
          <w:rFonts w:ascii="宋体" w:hAnsi="宋体" w:hint="eastAsia"/>
          <w:sz w:val="24"/>
          <w:szCs w:val="28"/>
        </w:rPr>
        <w:t>成交供应商</w:t>
      </w:r>
      <w:r>
        <w:rPr>
          <w:rFonts w:ascii="宋体" w:hAnsi="宋体"/>
          <w:sz w:val="24"/>
          <w:szCs w:val="28"/>
        </w:rPr>
        <w:t>应与第三方交涉，并承担可能发生的一切法律责任、费用和后果；若</w:t>
      </w:r>
      <w:r>
        <w:rPr>
          <w:rFonts w:ascii="宋体" w:hAnsi="宋体" w:hint="eastAsia"/>
          <w:sz w:val="24"/>
          <w:szCs w:val="28"/>
        </w:rPr>
        <w:t>采购人</w:t>
      </w:r>
      <w:r>
        <w:rPr>
          <w:rFonts w:ascii="宋体" w:hAnsi="宋体"/>
          <w:sz w:val="24"/>
          <w:szCs w:val="28"/>
        </w:rPr>
        <w:t>因此而遭致损失，则</w:t>
      </w:r>
      <w:r>
        <w:rPr>
          <w:rFonts w:ascii="宋体" w:hAnsi="宋体" w:hint="eastAsia"/>
          <w:sz w:val="24"/>
          <w:szCs w:val="28"/>
        </w:rPr>
        <w:t>成交供应商</w:t>
      </w:r>
      <w:r>
        <w:rPr>
          <w:rFonts w:ascii="宋体" w:hAnsi="宋体"/>
          <w:sz w:val="24"/>
          <w:szCs w:val="28"/>
        </w:rPr>
        <w:t>应赔偿该损失。</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应明确所提供的货物及服务与采购需求存在的正负偏离情况。对照谈判文件要求，在《技术和服务要求响应表》中逐条说明所提供的货物及服务对采购需求的响应情况。供应商若未对采购需求进行逐条响应，将可能导致不利的评审后果。</w:t>
      </w:r>
    </w:p>
    <w:p w:rsidR="00905FBE" w:rsidRDefault="001E36FD">
      <w:pPr>
        <w:numPr>
          <w:ilvl w:val="0"/>
          <w:numId w:val="1"/>
        </w:numPr>
        <w:spacing w:beforeLines="100" w:before="312" w:afterLines="100" w:after="312"/>
        <w:rPr>
          <w:rFonts w:ascii="宋体" w:hAnsi="宋体"/>
          <w:b/>
          <w:sz w:val="28"/>
          <w:szCs w:val="28"/>
        </w:rPr>
      </w:pPr>
      <w:r>
        <w:rPr>
          <w:rFonts w:ascii="宋体" w:hAnsi="宋体" w:hint="eastAsia"/>
          <w:b/>
          <w:sz w:val="28"/>
          <w:szCs w:val="28"/>
        </w:rPr>
        <w:t>售后服务要求</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供应商应按照本采购项目特点提供长期良好的售后服务，并在响应文件中提供详细具体的售后服务承诺条款及保证，售后服务所需费用包含在总价中。</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质保期：</w:t>
      </w:r>
      <w:proofErr w:type="gramStart"/>
      <w:r>
        <w:rPr>
          <w:rFonts w:ascii="宋体" w:hAnsi="宋体" w:hint="eastAsia"/>
          <w:sz w:val="24"/>
          <w:szCs w:val="28"/>
          <w:highlight w:val="yellow"/>
        </w:rPr>
        <w:t>自项目</w:t>
      </w:r>
      <w:proofErr w:type="gramEnd"/>
      <w:r>
        <w:rPr>
          <w:rFonts w:ascii="宋体" w:hAnsi="宋体" w:hint="eastAsia"/>
          <w:sz w:val="24"/>
          <w:szCs w:val="28"/>
          <w:highlight w:val="yellow"/>
        </w:rPr>
        <w:t>验收合格之日起</w:t>
      </w:r>
      <w:r>
        <w:rPr>
          <w:rFonts w:ascii="宋体" w:hAnsi="宋体" w:hint="eastAsia"/>
          <w:sz w:val="24"/>
          <w:szCs w:val="28"/>
          <w:highlight w:val="yellow"/>
        </w:rPr>
        <w:t>3</w:t>
      </w:r>
      <w:r>
        <w:rPr>
          <w:rFonts w:ascii="宋体" w:hAnsi="宋体" w:hint="eastAsia"/>
          <w:sz w:val="24"/>
          <w:szCs w:val="28"/>
          <w:highlight w:val="yellow"/>
        </w:rPr>
        <w:t>年</w:t>
      </w:r>
      <w:r>
        <w:rPr>
          <w:rFonts w:ascii="宋体" w:hAnsi="宋体" w:hint="eastAsia"/>
          <w:sz w:val="24"/>
          <w:szCs w:val="28"/>
        </w:rPr>
        <w:t>，质保期内出现故障，经确认为本次采购的部件设备发生质量问题导致的情形，均</w:t>
      </w:r>
      <w:proofErr w:type="gramStart"/>
      <w:r>
        <w:rPr>
          <w:rFonts w:ascii="宋体" w:hAnsi="宋体" w:hint="eastAsia"/>
          <w:sz w:val="24"/>
          <w:szCs w:val="28"/>
        </w:rPr>
        <w:t>由成交</w:t>
      </w:r>
      <w:proofErr w:type="gramEnd"/>
      <w:r>
        <w:rPr>
          <w:rFonts w:ascii="宋体" w:hAnsi="宋体" w:hint="eastAsia"/>
          <w:sz w:val="24"/>
          <w:szCs w:val="28"/>
        </w:rPr>
        <w:t>供应商负责部件设备的修复，维修时所发生的费用均</w:t>
      </w:r>
      <w:proofErr w:type="gramStart"/>
      <w:r>
        <w:rPr>
          <w:rFonts w:ascii="宋体" w:hAnsi="宋体" w:hint="eastAsia"/>
          <w:sz w:val="24"/>
          <w:szCs w:val="28"/>
        </w:rPr>
        <w:t>由成交</w:t>
      </w:r>
      <w:proofErr w:type="gramEnd"/>
      <w:r>
        <w:rPr>
          <w:rFonts w:ascii="宋体" w:hAnsi="宋体" w:hint="eastAsia"/>
          <w:sz w:val="24"/>
          <w:szCs w:val="28"/>
        </w:rPr>
        <w:t>供应商负责。</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质保期内，供应商应根据采购人要求，委派技术人员对考试前后所涉及的安装调试、拆卸搬运等提供服务，费用含在谈判总报价中，不得再向采购人收取相关费用。</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highlight w:val="yellow"/>
        </w:rPr>
        <w:t>故障响应时间：成交供应商应在接到采购人通知后</w:t>
      </w:r>
      <w:r>
        <w:rPr>
          <w:rFonts w:ascii="宋体" w:hAnsi="宋体" w:hint="eastAsia"/>
          <w:sz w:val="24"/>
          <w:szCs w:val="28"/>
          <w:highlight w:val="yellow"/>
        </w:rPr>
        <w:t>2</w:t>
      </w:r>
      <w:r>
        <w:rPr>
          <w:rFonts w:ascii="宋体" w:hAnsi="宋体" w:hint="eastAsia"/>
          <w:sz w:val="24"/>
          <w:szCs w:val="28"/>
          <w:highlight w:val="yellow"/>
        </w:rPr>
        <w:t>小时以内响</w:t>
      </w:r>
      <w:r>
        <w:rPr>
          <w:rFonts w:ascii="宋体" w:hAnsi="宋体" w:hint="eastAsia"/>
          <w:sz w:val="24"/>
          <w:szCs w:val="28"/>
          <w:highlight w:val="yellow"/>
        </w:rPr>
        <w:t>应，</w:t>
      </w:r>
      <w:r>
        <w:rPr>
          <w:rFonts w:ascii="宋体" w:hAnsi="宋体" w:hint="eastAsia"/>
          <w:sz w:val="24"/>
          <w:szCs w:val="28"/>
          <w:highlight w:val="yellow"/>
        </w:rPr>
        <w:t>24</w:t>
      </w:r>
      <w:r>
        <w:rPr>
          <w:rFonts w:ascii="宋体" w:hAnsi="宋体" w:hint="eastAsia"/>
          <w:sz w:val="24"/>
          <w:szCs w:val="28"/>
          <w:highlight w:val="yellow"/>
        </w:rPr>
        <w:t>小时内维修人员到场，</w:t>
      </w:r>
      <w:r>
        <w:rPr>
          <w:rFonts w:ascii="宋体" w:hAnsi="宋体" w:hint="eastAsia"/>
          <w:sz w:val="24"/>
          <w:szCs w:val="28"/>
          <w:highlight w:val="yellow"/>
        </w:rPr>
        <w:t>24</w:t>
      </w:r>
      <w:r>
        <w:rPr>
          <w:rFonts w:ascii="宋体" w:hAnsi="宋体" w:hint="eastAsia"/>
          <w:sz w:val="24"/>
          <w:szCs w:val="28"/>
          <w:highlight w:val="yellow"/>
        </w:rPr>
        <w:t>小时内排除故障。</w:t>
      </w:r>
      <w:r>
        <w:rPr>
          <w:rFonts w:ascii="宋体" w:hAnsi="宋体" w:hint="eastAsia"/>
          <w:sz w:val="24"/>
          <w:szCs w:val="28"/>
          <w:highlight w:val="yellow"/>
        </w:rPr>
        <w:t>24</w:t>
      </w:r>
      <w:r>
        <w:rPr>
          <w:rFonts w:ascii="宋体" w:hAnsi="宋体" w:hint="eastAsia"/>
          <w:sz w:val="24"/>
          <w:szCs w:val="28"/>
          <w:highlight w:val="yellow"/>
        </w:rPr>
        <w:t>小时内无法排除故障的，须提供代用设备或提出经采购人同意的解决方案。</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成交供应商应为采购人提供全部设备的操作、使用及维护的技术培训服务。</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质保期后技术服务内容：质保期满后，成交供应商仍应提供终身的售后服务，维修仅收取人工费用，零配件由采购人自费。</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成交供应商必须承诺能长期提供良好的技术支持及备品备件的优惠供应。</w:t>
      </w:r>
    </w:p>
    <w:p w:rsidR="00905FBE" w:rsidRDefault="001E36FD">
      <w:pPr>
        <w:numPr>
          <w:ilvl w:val="1"/>
          <w:numId w:val="1"/>
        </w:numPr>
        <w:tabs>
          <w:tab w:val="left" w:pos="993"/>
        </w:tabs>
        <w:spacing w:line="360" w:lineRule="auto"/>
        <w:ind w:left="0" w:firstLine="425"/>
        <w:rPr>
          <w:rFonts w:ascii="宋体" w:hAnsi="宋体"/>
          <w:sz w:val="24"/>
          <w:szCs w:val="28"/>
        </w:rPr>
      </w:pPr>
      <w:r>
        <w:rPr>
          <w:rFonts w:ascii="宋体" w:hAnsi="宋体" w:hint="eastAsia"/>
          <w:sz w:val="24"/>
          <w:szCs w:val="28"/>
        </w:rPr>
        <w:t>供应商认为有利于采购人的其他优惠条款应单独列明。</w:t>
      </w:r>
    </w:p>
    <w:p w:rsidR="00905FBE" w:rsidRDefault="00905FBE">
      <w:pPr>
        <w:rPr>
          <w:rFonts w:eastAsiaTheme="minorEastAsia"/>
        </w:rPr>
      </w:pPr>
    </w:p>
    <w:sectPr w:rsidR="00905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177EE"/>
    <w:multiLevelType w:val="multilevel"/>
    <w:tmpl w:val="2B1177EE"/>
    <w:lvl w:ilvl="0">
      <w:start w:val="1"/>
      <w:numFmt w:val="decimal"/>
      <w:lvlText w:val="%1"/>
      <w:lvlJc w:val="left"/>
      <w:pPr>
        <w:ind w:left="425" w:hanging="425"/>
      </w:pPr>
    </w:lvl>
    <w:lvl w:ilvl="1">
      <w:start w:val="1"/>
      <w:numFmt w:val="decimal"/>
      <w:lvlText w:val="%1.%2"/>
      <w:lvlJc w:val="left"/>
      <w:pPr>
        <w:ind w:left="1418"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1NjBlNWNjN2YwYmRiNzZkODg5YmIxYTQyZWE2MzQifQ=="/>
  </w:docVars>
  <w:rsids>
    <w:rsidRoot w:val="4F7047E6"/>
    <w:rsid w:val="00135011"/>
    <w:rsid w:val="001E36FD"/>
    <w:rsid w:val="00227D9D"/>
    <w:rsid w:val="003307CF"/>
    <w:rsid w:val="00455424"/>
    <w:rsid w:val="004F64FE"/>
    <w:rsid w:val="008B3A39"/>
    <w:rsid w:val="00905FBE"/>
    <w:rsid w:val="009C336F"/>
    <w:rsid w:val="00A300BD"/>
    <w:rsid w:val="00B24F80"/>
    <w:rsid w:val="00DF28A9"/>
    <w:rsid w:val="00E80C44"/>
    <w:rsid w:val="00F30D99"/>
    <w:rsid w:val="00F51B36"/>
    <w:rsid w:val="04694FBB"/>
    <w:rsid w:val="09EF61C4"/>
    <w:rsid w:val="0C811E90"/>
    <w:rsid w:val="24C32588"/>
    <w:rsid w:val="24CA246B"/>
    <w:rsid w:val="2A77438F"/>
    <w:rsid w:val="2CC7302E"/>
    <w:rsid w:val="2CDA0C05"/>
    <w:rsid w:val="3CE75CFD"/>
    <w:rsid w:val="3D6879B4"/>
    <w:rsid w:val="4F7047E6"/>
    <w:rsid w:val="4FBC2668"/>
    <w:rsid w:val="5C78171D"/>
    <w:rsid w:val="6164327C"/>
    <w:rsid w:val="635D341B"/>
    <w:rsid w:val="66F52382"/>
    <w:rsid w:val="6B07518E"/>
    <w:rsid w:val="6DC50B83"/>
    <w:rsid w:val="6E0756EF"/>
    <w:rsid w:val="6EF81A22"/>
    <w:rsid w:val="71A50CF1"/>
    <w:rsid w:val="72010BB2"/>
    <w:rsid w:val="72FD2525"/>
    <w:rsid w:val="758B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F169C"/>
  <w15:docId w15:val="{AC9CA368-F3D7-479A-B7AF-9CB2FEAE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0">
    <w:name w:val="heading 1"/>
    <w:basedOn w:val="a"/>
    <w:next w:val="a"/>
    <w:uiPriority w:val="9"/>
    <w:qFormat/>
    <w:pPr>
      <w:keepNext/>
      <w:keepLines/>
      <w:spacing w:beforeLines="100" w:afterLines="100"/>
      <w:jc w:val="center"/>
      <w:outlineLvl w:val="0"/>
    </w:pPr>
    <w:rPr>
      <w:rFonts w:eastAsia="黑体"/>
      <w:b/>
      <w:bCs/>
      <w:kern w:val="0"/>
      <w:sz w:val="32"/>
      <w:szCs w:val="44"/>
    </w:rPr>
  </w:style>
  <w:style w:type="paragraph" w:styleId="2">
    <w:name w:val="heading 2"/>
    <w:basedOn w:val="a"/>
    <w:next w:val="a"/>
    <w:uiPriority w:val="9"/>
    <w:qFormat/>
    <w:pPr>
      <w:keepNext/>
      <w:keepLines/>
      <w:spacing w:beforeLines="100" w:afterLines="100"/>
      <w:jc w:val="center"/>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qFormat/>
  </w:style>
  <w:style w:type="paragraph" w:styleId="a3">
    <w:name w:val="Body Text"/>
    <w:basedOn w:val="a"/>
    <w:next w:val="a4"/>
    <w:qFormat/>
    <w:rPr>
      <w:color w:val="FF0000"/>
    </w:rPr>
  </w:style>
  <w:style w:type="paragraph" w:styleId="a4">
    <w:name w:val="Title"/>
    <w:basedOn w:val="a"/>
    <w:next w:val="a"/>
    <w:qFormat/>
    <w:pPr>
      <w:spacing w:before="240" w:after="60"/>
      <w:jc w:val="center"/>
      <w:outlineLvl w:val="0"/>
    </w:pPr>
    <w:rPr>
      <w:rFonts w:ascii="等线 Light" w:hAnsi="等线 Light"/>
      <w:b/>
      <w:bCs/>
      <w:sz w:val="32"/>
      <w:szCs w:val="32"/>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widowControl w:val="0"/>
      <w:autoSpaceDE w:val="0"/>
      <w:autoSpaceDN w:val="0"/>
    </w:pPr>
    <w:rPr>
      <w:rFonts w:ascii="Times New Roman" w:eastAsia="宋体" w:hAnsi="Times New Roman" w:cs="Times New Roman"/>
      <w:sz w:val="22"/>
      <w:lang w:eastAsia="en-US"/>
    </w:rPr>
    <w:tblPr>
      <w:tblCellMar>
        <w:top w:w="0" w:type="dxa"/>
        <w:left w:w="0" w:type="dxa"/>
        <w:bottom w:w="0" w:type="dxa"/>
        <w:right w:w="0" w:type="dxa"/>
      </w:tblCellMar>
    </w:tblPr>
  </w:style>
  <w:style w:type="paragraph" w:customStyle="1" w:styleId="null3">
    <w:name w:val="null3"/>
    <w:hidden/>
    <w:qFormat/>
    <w:rPr>
      <w:rFonts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WPS_1683509687</dc:creator>
  <cp:lastModifiedBy>Administrator</cp:lastModifiedBy>
  <cp:revision>2</cp:revision>
  <dcterms:created xsi:type="dcterms:W3CDTF">2023-10-18T03:20:00Z</dcterms:created>
  <dcterms:modified xsi:type="dcterms:W3CDTF">2023-10-18T03:20:00Z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F0C1903D717340A0B757671FFBFF3D58_11</vt:lpwstr>
  </property>
</Properties>
</file>